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F81" w:rsidRPr="007E4F81" w:rsidRDefault="007E4F81" w:rsidP="007E4F81">
      <w:pPr>
        <w:pStyle w:val="Kopfzeile"/>
        <w:tabs>
          <w:tab w:val="clear" w:pos="4536"/>
          <w:tab w:val="clear" w:pos="9072"/>
          <w:tab w:val="left" w:pos="2552"/>
        </w:tabs>
        <w:spacing w:after="120"/>
        <w:ind w:left="2552" w:hanging="2552"/>
        <w:rPr>
          <w:b/>
          <w:sz w:val="24"/>
          <w:szCs w:val="24"/>
        </w:rPr>
      </w:pPr>
      <w:r w:rsidRPr="007E4F81">
        <w:rPr>
          <w:b/>
          <w:sz w:val="24"/>
          <w:szCs w:val="24"/>
        </w:rPr>
        <w:t>Antragsteller:</w:t>
      </w:r>
      <w:r w:rsidRPr="007E4F81">
        <w:rPr>
          <w:b/>
          <w:sz w:val="24"/>
          <w:szCs w:val="24"/>
        </w:rPr>
        <w:tab/>
      </w:r>
      <w:r w:rsidRPr="007E4F81">
        <w:rPr>
          <w:sz w:val="24"/>
          <w:szCs w:val="24"/>
        </w:rPr>
        <w:fldChar w:fldCharType="begin">
          <w:ffData>
            <w:name w:val="Text37"/>
            <w:enabled/>
            <w:calcOnExit w:val="0"/>
            <w:textInput/>
          </w:ffData>
        </w:fldChar>
      </w:r>
      <w:r w:rsidRPr="007E4F81">
        <w:rPr>
          <w:sz w:val="24"/>
          <w:szCs w:val="24"/>
        </w:rPr>
        <w:instrText xml:space="preserve"> FORMTEXT </w:instrText>
      </w:r>
      <w:r w:rsidRPr="007E4F81">
        <w:rPr>
          <w:sz w:val="24"/>
          <w:szCs w:val="24"/>
        </w:rPr>
      </w:r>
      <w:r w:rsidRPr="007E4F81">
        <w:rPr>
          <w:sz w:val="24"/>
          <w:szCs w:val="24"/>
        </w:rPr>
        <w:fldChar w:fldCharType="separate"/>
      </w:r>
      <w:r w:rsidRPr="007E4F81">
        <w:rPr>
          <w:noProof/>
          <w:sz w:val="24"/>
          <w:szCs w:val="24"/>
        </w:rPr>
        <w:t> </w:t>
      </w:r>
      <w:r w:rsidRPr="007E4F81">
        <w:rPr>
          <w:noProof/>
          <w:sz w:val="24"/>
          <w:szCs w:val="24"/>
        </w:rPr>
        <w:t> </w:t>
      </w:r>
      <w:r w:rsidRPr="007E4F81">
        <w:rPr>
          <w:noProof/>
          <w:sz w:val="24"/>
          <w:szCs w:val="24"/>
        </w:rPr>
        <w:t> </w:t>
      </w:r>
      <w:r w:rsidRPr="007E4F81">
        <w:rPr>
          <w:noProof/>
          <w:sz w:val="24"/>
          <w:szCs w:val="24"/>
        </w:rPr>
        <w:t> </w:t>
      </w:r>
      <w:r w:rsidRPr="007E4F81">
        <w:rPr>
          <w:noProof/>
          <w:sz w:val="24"/>
          <w:szCs w:val="24"/>
        </w:rPr>
        <w:t> </w:t>
      </w:r>
      <w:r w:rsidRPr="007E4F81">
        <w:rPr>
          <w:sz w:val="24"/>
          <w:szCs w:val="24"/>
        </w:rPr>
        <w:fldChar w:fldCharType="end"/>
      </w:r>
    </w:p>
    <w:p w:rsidR="00AF1D3A" w:rsidRPr="007E4F81" w:rsidRDefault="004748F5" w:rsidP="007E4F81">
      <w:pPr>
        <w:pStyle w:val="Kopfzeile"/>
        <w:tabs>
          <w:tab w:val="clear" w:pos="4536"/>
          <w:tab w:val="clear" w:pos="9072"/>
          <w:tab w:val="left" w:pos="2552"/>
        </w:tabs>
        <w:spacing w:after="120"/>
        <w:ind w:left="2552" w:hanging="2552"/>
        <w:rPr>
          <w:b/>
          <w:sz w:val="24"/>
          <w:szCs w:val="24"/>
        </w:rPr>
      </w:pPr>
      <w:r w:rsidRPr="007E4F81">
        <w:rPr>
          <w:b/>
          <w:sz w:val="24"/>
          <w:szCs w:val="24"/>
        </w:rPr>
        <w:t>Anlage</w:t>
      </w:r>
      <w:r w:rsidR="007E4F81">
        <w:rPr>
          <w:rStyle w:val="Funotenzeichen"/>
          <w:b/>
          <w:sz w:val="24"/>
          <w:szCs w:val="24"/>
        </w:rPr>
        <w:footnoteReference w:id="1"/>
      </w:r>
      <w:r w:rsidR="00BD1F4E" w:rsidRPr="007E4F81">
        <w:rPr>
          <w:b/>
          <w:sz w:val="24"/>
          <w:szCs w:val="24"/>
        </w:rPr>
        <w:t xml:space="preserve"> zum Antrag</w:t>
      </w:r>
      <w:r w:rsidR="007E4F81" w:rsidRPr="007E4F81">
        <w:rPr>
          <w:b/>
          <w:sz w:val="24"/>
          <w:szCs w:val="24"/>
        </w:rPr>
        <w:t xml:space="preserve"> </w:t>
      </w:r>
      <w:r w:rsidR="00BE65D2" w:rsidRPr="007E4F81">
        <w:rPr>
          <w:sz w:val="24"/>
          <w:szCs w:val="24"/>
        </w:rPr>
        <w:t>vom</w:t>
      </w:r>
      <w:r w:rsidR="007E4F81" w:rsidRPr="007E4F81">
        <w:rPr>
          <w:sz w:val="24"/>
          <w:szCs w:val="24"/>
        </w:rPr>
        <w:t>:</w:t>
      </w:r>
      <w:r w:rsidR="007E4F81" w:rsidRPr="007E4F81">
        <w:rPr>
          <w:sz w:val="24"/>
          <w:szCs w:val="24"/>
        </w:rPr>
        <w:tab/>
      </w:r>
      <w:r w:rsidR="00A349B2" w:rsidRPr="007E4F81">
        <w:rPr>
          <w:sz w:val="24"/>
          <w:szCs w:val="24"/>
        </w:rPr>
        <w:fldChar w:fldCharType="begin">
          <w:ffData>
            <w:name w:val="Text37"/>
            <w:enabled/>
            <w:calcOnExit w:val="0"/>
            <w:textInput/>
          </w:ffData>
        </w:fldChar>
      </w:r>
      <w:r w:rsidR="00BE65D2" w:rsidRPr="007E4F81">
        <w:rPr>
          <w:sz w:val="24"/>
          <w:szCs w:val="24"/>
        </w:rPr>
        <w:instrText xml:space="preserve"> FORMTEXT </w:instrText>
      </w:r>
      <w:r w:rsidR="00A349B2" w:rsidRPr="007E4F81">
        <w:rPr>
          <w:sz w:val="24"/>
          <w:szCs w:val="24"/>
        </w:rPr>
      </w:r>
      <w:r w:rsidR="00A349B2" w:rsidRPr="007E4F81">
        <w:rPr>
          <w:sz w:val="24"/>
          <w:szCs w:val="24"/>
        </w:rPr>
        <w:fldChar w:fldCharType="separate"/>
      </w:r>
      <w:r w:rsidR="00BE65D2" w:rsidRPr="007E4F81">
        <w:rPr>
          <w:noProof/>
          <w:sz w:val="24"/>
          <w:szCs w:val="24"/>
        </w:rPr>
        <w:t> </w:t>
      </w:r>
      <w:r w:rsidR="00BE65D2" w:rsidRPr="007E4F81">
        <w:rPr>
          <w:noProof/>
          <w:sz w:val="24"/>
          <w:szCs w:val="24"/>
        </w:rPr>
        <w:t> </w:t>
      </w:r>
      <w:r w:rsidR="00BE65D2" w:rsidRPr="007E4F81">
        <w:rPr>
          <w:noProof/>
          <w:sz w:val="24"/>
          <w:szCs w:val="24"/>
        </w:rPr>
        <w:t> </w:t>
      </w:r>
      <w:r w:rsidR="00BE65D2" w:rsidRPr="007E4F81">
        <w:rPr>
          <w:noProof/>
          <w:sz w:val="24"/>
          <w:szCs w:val="24"/>
        </w:rPr>
        <w:t> </w:t>
      </w:r>
      <w:r w:rsidR="00BE65D2" w:rsidRPr="007E4F81">
        <w:rPr>
          <w:noProof/>
          <w:sz w:val="24"/>
          <w:szCs w:val="24"/>
        </w:rPr>
        <w:t> </w:t>
      </w:r>
      <w:r w:rsidR="00A349B2" w:rsidRPr="007E4F81">
        <w:rPr>
          <w:sz w:val="24"/>
          <w:szCs w:val="24"/>
        </w:rPr>
        <w:fldChar w:fldCharType="end"/>
      </w:r>
    </w:p>
    <w:p w:rsidR="004748F5" w:rsidRPr="00375665" w:rsidRDefault="004748F5" w:rsidP="004748F5">
      <w:pPr>
        <w:pStyle w:val="Kopfzeile"/>
        <w:tabs>
          <w:tab w:val="clear" w:pos="4536"/>
          <w:tab w:val="clear" w:pos="9072"/>
          <w:tab w:val="left" w:pos="365"/>
        </w:tabs>
        <w:spacing w:line="240" w:lineRule="exact"/>
        <w:rPr>
          <w:b/>
        </w:rPr>
      </w:pPr>
    </w:p>
    <w:p w:rsidR="00AE3CAB" w:rsidRDefault="000A3E85" w:rsidP="000A3E85">
      <w:pPr>
        <w:pStyle w:val="Kopfzeile"/>
        <w:tabs>
          <w:tab w:val="left" w:pos="365"/>
        </w:tabs>
        <w:spacing w:line="240" w:lineRule="exact"/>
        <w:rPr>
          <w:b/>
        </w:rPr>
      </w:pPr>
      <w:r>
        <w:rPr>
          <w:b/>
        </w:rPr>
        <w:t xml:space="preserve">Die Akkreditierung nach DIN EN ISO/IEC 17065 als fachkundige Stelle </w:t>
      </w:r>
      <w:r w:rsidRPr="000A3E85">
        <w:rPr>
          <w:b/>
        </w:rPr>
        <w:t>gemäß</w:t>
      </w:r>
      <w:r>
        <w:rPr>
          <w:b/>
        </w:rPr>
        <w:t xml:space="preserve"> </w:t>
      </w:r>
      <w:r w:rsidRPr="000A3E85">
        <w:rPr>
          <w:b/>
        </w:rPr>
        <w:t>Akkreditierungs-und Zulassungsverordnung Arbeitsförderung (AZAV</w:t>
      </w:r>
      <w:r>
        <w:rPr>
          <w:b/>
        </w:rPr>
        <w:t>)</w:t>
      </w:r>
      <w:r w:rsidRPr="000A3E85">
        <w:rPr>
          <w:b/>
        </w:rPr>
        <w:t xml:space="preserve"> </w:t>
      </w:r>
      <w:r>
        <w:rPr>
          <w:b/>
        </w:rPr>
        <w:t>wird für folgende Fachbereiche beantragt</w:t>
      </w:r>
      <w:r w:rsidR="00AE3CAB" w:rsidRPr="00375665">
        <w:rPr>
          <w:b/>
        </w:rPr>
        <w:t>:</w:t>
      </w:r>
    </w:p>
    <w:p w:rsidR="00851443" w:rsidRPr="00375665" w:rsidRDefault="00851443" w:rsidP="00AE3CAB">
      <w:pPr>
        <w:pStyle w:val="Kopfzeile"/>
        <w:tabs>
          <w:tab w:val="clear" w:pos="4536"/>
          <w:tab w:val="clear" w:pos="9072"/>
          <w:tab w:val="left" w:pos="365"/>
        </w:tabs>
        <w:spacing w:line="240" w:lineRule="exact"/>
        <w:rPr>
          <w:b/>
        </w:rPr>
      </w:pPr>
    </w:p>
    <w:p w:rsidR="00D905EA" w:rsidRDefault="00D905EA"/>
    <w:tbl>
      <w:tblPr>
        <w:tblW w:w="482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1314"/>
        <w:gridCol w:w="5877"/>
        <w:gridCol w:w="2100"/>
      </w:tblGrid>
      <w:tr w:rsidR="007E4F81" w:rsidRPr="00CC4C92" w:rsidTr="007E4F81">
        <w:trPr>
          <w:cantSplit/>
          <w:tblHeader/>
        </w:trPr>
        <w:tc>
          <w:tcPr>
            <w:tcW w:w="707" w:type="pct"/>
            <w:tcBorders>
              <w:top w:val="single" w:sz="6" w:space="0" w:color="auto"/>
              <w:bottom w:val="single" w:sz="6" w:space="0" w:color="auto"/>
            </w:tcBorders>
            <w:shd w:val="clear" w:color="auto" w:fill="CCCCCC"/>
            <w:vAlign w:val="center"/>
          </w:tcPr>
          <w:p w:rsidR="00CC4C92" w:rsidRPr="00CC4C92" w:rsidRDefault="00CC4C92" w:rsidP="00CC4C92">
            <w:pPr>
              <w:widowControl w:val="0"/>
              <w:ind w:left="142"/>
              <w:rPr>
                <w:b/>
              </w:rPr>
            </w:pPr>
            <w:r w:rsidRPr="00CC4C92">
              <w:rPr>
                <w:b/>
              </w:rPr>
              <w:t>Kürzel</w:t>
            </w:r>
          </w:p>
        </w:tc>
        <w:tc>
          <w:tcPr>
            <w:tcW w:w="3163" w:type="pct"/>
            <w:tcBorders>
              <w:top w:val="single" w:sz="6" w:space="0" w:color="auto"/>
              <w:bottom w:val="single" w:sz="6" w:space="0" w:color="auto"/>
            </w:tcBorders>
            <w:shd w:val="clear" w:color="auto" w:fill="CCCCCC"/>
            <w:vAlign w:val="center"/>
          </w:tcPr>
          <w:p w:rsidR="00CC4C92" w:rsidRPr="00375665" w:rsidRDefault="00CC4C92" w:rsidP="00CC4C92">
            <w:pPr>
              <w:widowControl w:val="0"/>
              <w:rPr>
                <w:b/>
              </w:rPr>
            </w:pPr>
            <w:r>
              <w:rPr>
                <w:b/>
              </w:rPr>
              <w:t>Fachbereich</w:t>
            </w:r>
          </w:p>
        </w:tc>
        <w:tc>
          <w:tcPr>
            <w:tcW w:w="1130" w:type="pct"/>
            <w:tcBorders>
              <w:top w:val="single" w:sz="6" w:space="0" w:color="auto"/>
              <w:bottom w:val="single" w:sz="6" w:space="0" w:color="auto"/>
            </w:tcBorders>
            <w:shd w:val="clear" w:color="auto" w:fill="CCCCCC"/>
          </w:tcPr>
          <w:p w:rsidR="00CC4C92" w:rsidRPr="00CC4C92" w:rsidRDefault="00CC4C92" w:rsidP="003D6B3F">
            <w:pPr>
              <w:widowControl w:val="0"/>
              <w:jc w:val="center"/>
              <w:rPr>
                <w:b/>
              </w:rPr>
            </w:pPr>
            <w:r w:rsidRPr="00CC4C92">
              <w:rPr>
                <w:b/>
              </w:rPr>
              <w:t>Akkreditierung beantragt</w:t>
            </w:r>
          </w:p>
        </w:tc>
      </w:tr>
      <w:tr w:rsidR="007E4F81" w:rsidRPr="00656521" w:rsidTr="007E4F81">
        <w:trPr>
          <w:cantSplit/>
          <w:tblHeader/>
        </w:trPr>
        <w:tc>
          <w:tcPr>
            <w:tcW w:w="707" w:type="pct"/>
            <w:tcBorders>
              <w:top w:val="single" w:sz="6" w:space="0" w:color="auto"/>
              <w:bottom w:val="single" w:sz="6" w:space="0" w:color="auto"/>
            </w:tcBorders>
            <w:shd w:val="clear" w:color="auto" w:fill="FFFFFF"/>
            <w:tcMar>
              <w:top w:w="113" w:type="dxa"/>
              <w:bottom w:w="113" w:type="dxa"/>
            </w:tcMar>
          </w:tcPr>
          <w:p w:rsidR="00CC4C92" w:rsidRPr="002D4A32" w:rsidRDefault="00CC4C92" w:rsidP="00CC4C92">
            <w:pPr>
              <w:widowControl w:val="0"/>
              <w:ind w:left="142"/>
              <w:rPr>
                <w:szCs w:val="22"/>
              </w:rPr>
            </w:pPr>
            <w:r w:rsidRPr="002D4A32">
              <w:rPr>
                <w:szCs w:val="22"/>
              </w:rPr>
              <w:t>FB 1</w:t>
            </w:r>
          </w:p>
        </w:tc>
        <w:tc>
          <w:tcPr>
            <w:tcW w:w="3163" w:type="pct"/>
            <w:tcBorders>
              <w:top w:val="single" w:sz="6" w:space="0" w:color="auto"/>
              <w:bottom w:val="single" w:sz="6" w:space="0" w:color="auto"/>
            </w:tcBorders>
            <w:shd w:val="clear" w:color="auto" w:fill="FFFFFF"/>
            <w:tcMar>
              <w:top w:w="113" w:type="dxa"/>
              <w:bottom w:w="113" w:type="dxa"/>
            </w:tcMar>
          </w:tcPr>
          <w:p w:rsidR="00CC4C92" w:rsidRPr="002D4A32" w:rsidRDefault="00CC4C92" w:rsidP="003D6B3F">
            <w:pPr>
              <w:widowControl w:val="0"/>
              <w:rPr>
                <w:szCs w:val="22"/>
              </w:rPr>
            </w:pPr>
            <w:r w:rsidRPr="002D4A32">
              <w:rPr>
                <w:szCs w:val="22"/>
              </w:rPr>
              <w:t>Maßnahmen zur Aktivierun</w:t>
            </w:r>
            <w:r>
              <w:rPr>
                <w:szCs w:val="22"/>
              </w:rPr>
              <w:t>g und beruflichen Eingliederung</w:t>
            </w:r>
            <w:r>
              <w:rPr>
                <w:szCs w:val="22"/>
              </w:rPr>
              <w:br/>
            </w:r>
            <w:r w:rsidRPr="002D4A32">
              <w:rPr>
                <w:szCs w:val="22"/>
              </w:rPr>
              <w:t>nach § 45 Absatz 1 Satz 1 Nummer 1 bis 5 des SGB III</w:t>
            </w:r>
          </w:p>
        </w:tc>
        <w:tc>
          <w:tcPr>
            <w:tcW w:w="1130" w:type="pct"/>
            <w:tcBorders>
              <w:top w:val="single" w:sz="6" w:space="0" w:color="auto"/>
              <w:bottom w:val="single" w:sz="6" w:space="0" w:color="auto"/>
            </w:tcBorders>
            <w:shd w:val="clear" w:color="auto" w:fill="FFFFFF"/>
            <w:tcMar>
              <w:top w:w="113" w:type="dxa"/>
              <w:bottom w:w="113" w:type="dxa"/>
            </w:tcMar>
          </w:tcPr>
          <w:p w:rsidR="00CC4C92" w:rsidRPr="00323776" w:rsidRDefault="00CC4C92" w:rsidP="003D6B3F">
            <w:pPr>
              <w:widowControl w:val="0"/>
              <w:jc w:val="center"/>
              <w:rPr>
                <w:b/>
                <w:sz w:val="18"/>
                <w:szCs w:val="18"/>
              </w:rPr>
            </w:pPr>
            <w:r w:rsidRPr="000067D9">
              <w:rPr>
                <w:b/>
                <w:sz w:val="18"/>
                <w:szCs w:val="18"/>
              </w:rPr>
              <w:fldChar w:fldCharType="begin">
                <w:ffData>
                  <w:name w:val="Kontrollkästchen1"/>
                  <w:enabled/>
                  <w:calcOnExit w:val="0"/>
                  <w:checkBox>
                    <w:sizeAuto/>
                    <w:default w:val="0"/>
                  </w:checkBox>
                </w:ffData>
              </w:fldChar>
            </w:r>
            <w:bookmarkStart w:id="0" w:name="Kontrollkästchen1"/>
            <w:r w:rsidRPr="000067D9">
              <w:rPr>
                <w:b/>
                <w:sz w:val="18"/>
                <w:szCs w:val="18"/>
              </w:rPr>
              <w:instrText xml:space="preserve"> FORMCHECKBOX </w:instrText>
            </w:r>
            <w:r w:rsidR="00260753">
              <w:rPr>
                <w:b/>
                <w:sz w:val="18"/>
                <w:szCs w:val="18"/>
              </w:rPr>
            </w:r>
            <w:r w:rsidR="00260753">
              <w:rPr>
                <w:b/>
                <w:sz w:val="18"/>
                <w:szCs w:val="18"/>
              </w:rPr>
              <w:fldChar w:fldCharType="separate"/>
            </w:r>
            <w:r w:rsidRPr="000067D9">
              <w:rPr>
                <w:b/>
                <w:sz w:val="18"/>
                <w:szCs w:val="18"/>
              </w:rPr>
              <w:fldChar w:fldCharType="end"/>
            </w:r>
            <w:bookmarkEnd w:id="0"/>
          </w:p>
        </w:tc>
      </w:tr>
      <w:tr w:rsidR="007E4F81" w:rsidRPr="00656521" w:rsidTr="007E4F81">
        <w:trPr>
          <w:cantSplit/>
          <w:tblHeader/>
        </w:trPr>
        <w:tc>
          <w:tcPr>
            <w:tcW w:w="707" w:type="pct"/>
            <w:tcBorders>
              <w:top w:val="single" w:sz="6" w:space="0" w:color="auto"/>
              <w:bottom w:val="single" w:sz="6" w:space="0" w:color="auto"/>
            </w:tcBorders>
            <w:shd w:val="clear" w:color="auto" w:fill="FFFFFF"/>
            <w:tcMar>
              <w:top w:w="113" w:type="dxa"/>
              <w:bottom w:w="113" w:type="dxa"/>
            </w:tcMar>
          </w:tcPr>
          <w:p w:rsidR="00CC4C92" w:rsidRPr="002D4A32" w:rsidRDefault="00CC4C92" w:rsidP="00CC4C92">
            <w:pPr>
              <w:widowControl w:val="0"/>
              <w:ind w:left="142"/>
              <w:rPr>
                <w:szCs w:val="22"/>
              </w:rPr>
            </w:pPr>
            <w:r w:rsidRPr="002D4A32">
              <w:rPr>
                <w:szCs w:val="22"/>
              </w:rPr>
              <w:t>FB 2</w:t>
            </w:r>
          </w:p>
        </w:tc>
        <w:tc>
          <w:tcPr>
            <w:tcW w:w="3163" w:type="pct"/>
            <w:tcBorders>
              <w:top w:val="single" w:sz="6" w:space="0" w:color="auto"/>
              <w:bottom w:val="single" w:sz="6" w:space="0" w:color="auto"/>
            </w:tcBorders>
            <w:shd w:val="clear" w:color="auto" w:fill="FFFFFF"/>
            <w:tcMar>
              <w:top w:w="113" w:type="dxa"/>
              <w:bottom w:w="113" w:type="dxa"/>
            </w:tcMar>
          </w:tcPr>
          <w:p w:rsidR="00CC4C92" w:rsidRPr="002D4A32" w:rsidRDefault="00CC4C92" w:rsidP="003D6B3F">
            <w:pPr>
              <w:widowControl w:val="0"/>
              <w:rPr>
                <w:szCs w:val="22"/>
              </w:rPr>
            </w:pPr>
            <w:r w:rsidRPr="002D4A32">
              <w:rPr>
                <w:szCs w:val="22"/>
              </w:rPr>
              <w:t>Ausschließlich erfolgsvergütete Arbeitsvermittlung in versic</w:t>
            </w:r>
            <w:r>
              <w:rPr>
                <w:szCs w:val="22"/>
              </w:rPr>
              <w:t>herungspflichtige Beschäftigung</w:t>
            </w:r>
            <w:r>
              <w:rPr>
                <w:szCs w:val="22"/>
              </w:rPr>
              <w:br/>
            </w:r>
            <w:r w:rsidRPr="002D4A32">
              <w:rPr>
                <w:szCs w:val="22"/>
              </w:rPr>
              <w:t>nach § 45 Absatz 4 Satz 3 Nummer 2 des SGB III</w:t>
            </w:r>
          </w:p>
        </w:tc>
        <w:bookmarkStart w:id="1" w:name="_GoBack"/>
        <w:tc>
          <w:tcPr>
            <w:tcW w:w="1130" w:type="pct"/>
            <w:tcBorders>
              <w:top w:val="single" w:sz="6" w:space="0" w:color="auto"/>
              <w:bottom w:val="single" w:sz="6" w:space="0" w:color="auto"/>
            </w:tcBorders>
            <w:shd w:val="clear" w:color="auto" w:fill="FFFFFF"/>
            <w:tcMar>
              <w:top w:w="113" w:type="dxa"/>
              <w:bottom w:w="113" w:type="dxa"/>
            </w:tcMar>
          </w:tcPr>
          <w:p w:rsidR="00CC4C92" w:rsidRPr="00323776" w:rsidRDefault="00CC4C92" w:rsidP="003D6B3F">
            <w:pPr>
              <w:widowControl w:val="0"/>
              <w:jc w:val="center"/>
              <w:rPr>
                <w:b/>
                <w:sz w:val="18"/>
                <w:szCs w:val="18"/>
              </w:rPr>
            </w:pPr>
            <w:r w:rsidRPr="000067D9">
              <w:rPr>
                <w:b/>
                <w:sz w:val="18"/>
                <w:szCs w:val="18"/>
              </w:rPr>
              <w:fldChar w:fldCharType="begin">
                <w:ffData>
                  <w:name w:val="Kontrollkästchen1"/>
                  <w:enabled/>
                  <w:calcOnExit w:val="0"/>
                  <w:checkBox>
                    <w:sizeAuto/>
                    <w:default w:val="0"/>
                  </w:checkBox>
                </w:ffData>
              </w:fldChar>
            </w:r>
            <w:r w:rsidRPr="000067D9">
              <w:rPr>
                <w:b/>
                <w:sz w:val="18"/>
                <w:szCs w:val="18"/>
              </w:rPr>
              <w:instrText xml:space="preserve"> FORMCHECKBOX </w:instrText>
            </w:r>
            <w:r w:rsidR="00260753">
              <w:rPr>
                <w:b/>
                <w:sz w:val="18"/>
                <w:szCs w:val="18"/>
              </w:rPr>
            </w:r>
            <w:r w:rsidR="00260753">
              <w:rPr>
                <w:b/>
                <w:sz w:val="18"/>
                <w:szCs w:val="18"/>
              </w:rPr>
              <w:fldChar w:fldCharType="separate"/>
            </w:r>
            <w:r w:rsidRPr="000067D9">
              <w:rPr>
                <w:b/>
                <w:sz w:val="18"/>
                <w:szCs w:val="18"/>
              </w:rPr>
              <w:fldChar w:fldCharType="end"/>
            </w:r>
            <w:bookmarkEnd w:id="1"/>
          </w:p>
        </w:tc>
      </w:tr>
      <w:tr w:rsidR="007E4F81" w:rsidRPr="00656521" w:rsidTr="007E4F81">
        <w:trPr>
          <w:cantSplit/>
          <w:tblHeader/>
        </w:trPr>
        <w:tc>
          <w:tcPr>
            <w:tcW w:w="707" w:type="pct"/>
            <w:tcBorders>
              <w:top w:val="single" w:sz="6" w:space="0" w:color="auto"/>
              <w:bottom w:val="single" w:sz="6" w:space="0" w:color="auto"/>
            </w:tcBorders>
            <w:shd w:val="clear" w:color="auto" w:fill="FFFFFF"/>
            <w:tcMar>
              <w:top w:w="113" w:type="dxa"/>
              <w:bottom w:w="113" w:type="dxa"/>
            </w:tcMar>
          </w:tcPr>
          <w:p w:rsidR="00CC4C92" w:rsidRPr="002D4A32" w:rsidRDefault="00CC4C92" w:rsidP="00CC4C92">
            <w:pPr>
              <w:widowControl w:val="0"/>
              <w:ind w:left="142"/>
              <w:rPr>
                <w:szCs w:val="22"/>
              </w:rPr>
            </w:pPr>
            <w:r w:rsidRPr="002D4A32">
              <w:rPr>
                <w:szCs w:val="22"/>
              </w:rPr>
              <w:t>FB 3</w:t>
            </w:r>
          </w:p>
        </w:tc>
        <w:tc>
          <w:tcPr>
            <w:tcW w:w="3163" w:type="pct"/>
            <w:tcBorders>
              <w:top w:val="single" w:sz="6" w:space="0" w:color="auto"/>
              <w:bottom w:val="single" w:sz="6" w:space="0" w:color="auto"/>
            </w:tcBorders>
            <w:shd w:val="clear" w:color="auto" w:fill="FFFFFF"/>
            <w:tcMar>
              <w:top w:w="113" w:type="dxa"/>
              <w:bottom w:w="113" w:type="dxa"/>
            </w:tcMar>
          </w:tcPr>
          <w:p w:rsidR="00CC4C92" w:rsidRPr="002D4A32" w:rsidRDefault="00CC4C92" w:rsidP="003D6B3F">
            <w:pPr>
              <w:widowControl w:val="0"/>
              <w:rPr>
                <w:szCs w:val="22"/>
              </w:rPr>
            </w:pPr>
            <w:r w:rsidRPr="002D4A32">
              <w:rPr>
                <w:szCs w:val="22"/>
              </w:rPr>
              <w:t xml:space="preserve">Maßnahmen der </w:t>
            </w:r>
            <w:r>
              <w:rPr>
                <w:szCs w:val="22"/>
              </w:rPr>
              <w:t>Berufswahl und Berufsausbildung</w:t>
            </w:r>
            <w:r>
              <w:rPr>
                <w:szCs w:val="22"/>
              </w:rPr>
              <w:br/>
            </w:r>
            <w:r w:rsidRPr="002D4A32">
              <w:rPr>
                <w:szCs w:val="22"/>
              </w:rPr>
              <w:t xml:space="preserve">nach dem </w:t>
            </w:r>
            <w:r>
              <w:rPr>
                <w:szCs w:val="22"/>
              </w:rPr>
              <w:t>3. Abs</w:t>
            </w:r>
            <w:r w:rsidRPr="002D4A32">
              <w:rPr>
                <w:szCs w:val="22"/>
              </w:rPr>
              <w:t xml:space="preserve">chnitt des </w:t>
            </w:r>
            <w:r>
              <w:rPr>
                <w:szCs w:val="22"/>
              </w:rPr>
              <w:t xml:space="preserve">3. </w:t>
            </w:r>
            <w:r w:rsidRPr="002D4A32">
              <w:rPr>
                <w:szCs w:val="22"/>
              </w:rPr>
              <w:t xml:space="preserve">Kapitels des SGB III </w:t>
            </w:r>
          </w:p>
        </w:tc>
        <w:tc>
          <w:tcPr>
            <w:tcW w:w="1130" w:type="pct"/>
            <w:tcBorders>
              <w:top w:val="single" w:sz="6" w:space="0" w:color="auto"/>
              <w:bottom w:val="single" w:sz="6" w:space="0" w:color="auto"/>
            </w:tcBorders>
            <w:shd w:val="clear" w:color="auto" w:fill="FFFFFF"/>
            <w:tcMar>
              <w:top w:w="113" w:type="dxa"/>
              <w:bottom w:w="113" w:type="dxa"/>
            </w:tcMar>
          </w:tcPr>
          <w:p w:rsidR="00CC4C92" w:rsidRPr="00323776" w:rsidRDefault="00CC4C92" w:rsidP="003D6B3F">
            <w:pPr>
              <w:widowControl w:val="0"/>
              <w:jc w:val="center"/>
              <w:rPr>
                <w:b/>
                <w:sz w:val="18"/>
                <w:szCs w:val="18"/>
              </w:rPr>
            </w:pPr>
            <w:r w:rsidRPr="000067D9">
              <w:rPr>
                <w:b/>
                <w:sz w:val="18"/>
                <w:szCs w:val="18"/>
              </w:rPr>
              <w:fldChar w:fldCharType="begin">
                <w:ffData>
                  <w:name w:val="Kontrollkästchen1"/>
                  <w:enabled/>
                  <w:calcOnExit w:val="0"/>
                  <w:checkBox>
                    <w:sizeAuto/>
                    <w:default w:val="0"/>
                  </w:checkBox>
                </w:ffData>
              </w:fldChar>
            </w:r>
            <w:r w:rsidRPr="000067D9">
              <w:rPr>
                <w:b/>
                <w:sz w:val="18"/>
                <w:szCs w:val="18"/>
              </w:rPr>
              <w:instrText xml:space="preserve"> FORMCHECKBOX </w:instrText>
            </w:r>
            <w:r w:rsidR="00260753">
              <w:rPr>
                <w:b/>
                <w:sz w:val="18"/>
                <w:szCs w:val="18"/>
              </w:rPr>
            </w:r>
            <w:r w:rsidR="00260753">
              <w:rPr>
                <w:b/>
                <w:sz w:val="18"/>
                <w:szCs w:val="18"/>
              </w:rPr>
              <w:fldChar w:fldCharType="separate"/>
            </w:r>
            <w:r w:rsidRPr="000067D9">
              <w:rPr>
                <w:b/>
                <w:sz w:val="18"/>
                <w:szCs w:val="18"/>
              </w:rPr>
              <w:fldChar w:fldCharType="end"/>
            </w:r>
          </w:p>
        </w:tc>
      </w:tr>
      <w:tr w:rsidR="007E4F81" w:rsidRPr="00656521" w:rsidTr="007E4F81">
        <w:trPr>
          <w:cantSplit/>
          <w:tblHeader/>
        </w:trPr>
        <w:tc>
          <w:tcPr>
            <w:tcW w:w="707" w:type="pct"/>
            <w:tcBorders>
              <w:top w:val="single" w:sz="6" w:space="0" w:color="auto"/>
              <w:bottom w:val="single" w:sz="6" w:space="0" w:color="auto"/>
            </w:tcBorders>
            <w:shd w:val="clear" w:color="auto" w:fill="FFFFFF"/>
            <w:tcMar>
              <w:top w:w="113" w:type="dxa"/>
              <w:bottom w:w="113" w:type="dxa"/>
            </w:tcMar>
          </w:tcPr>
          <w:p w:rsidR="00CC4C92" w:rsidRPr="002D4A32" w:rsidRDefault="00CC4C92" w:rsidP="00CC4C92">
            <w:pPr>
              <w:widowControl w:val="0"/>
              <w:ind w:left="142"/>
              <w:rPr>
                <w:szCs w:val="22"/>
              </w:rPr>
            </w:pPr>
            <w:r w:rsidRPr="002D4A32">
              <w:rPr>
                <w:szCs w:val="22"/>
              </w:rPr>
              <w:t>FB 4</w:t>
            </w:r>
          </w:p>
        </w:tc>
        <w:tc>
          <w:tcPr>
            <w:tcW w:w="3163" w:type="pct"/>
            <w:tcBorders>
              <w:top w:val="single" w:sz="6" w:space="0" w:color="auto"/>
              <w:bottom w:val="single" w:sz="6" w:space="0" w:color="auto"/>
            </w:tcBorders>
            <w:shd w:val="clear" w:color="auto" w:fill="FFFFFF"/>
            <w:tcMar>
              <w:top w:w="113" w:type="dxa"/>
              <w:bottom w:w="113" w:type="dxa"/>
            </w:tcMar>
          </w:tcPr>
          <w:p w:rsidR="00CC4C92" w:rsidRPr="002D4A32" w:rsidRDefault="00CC4C92" w:rsidP="003D6B3F">
            <w:pPr>
              <w:widowControl w:val="0"/>
              <w:rPr>
                <w:szCs w:val="22"/>
              </w:rPr>
            </w:pPr>
            <w:r w:rsidRPr="002D4A32">
              <w:rPr>
                <w:szCs w:val="22"/>
              </w:rPr>
              <w:t>Maßnahme</w:t>
            </w:r>
            <w:r>
              <w:rPr>
                <w:szCs w:val="22"/>
              </w:rPr>
              <w:t>n der beruflichen Weiterbildung</w:t>
            </w:r>
            <w:r>
              <w:rPr>
                <w:szCs w:val="22"/>
              </w:rPr>
              <w:br/>
            </w:r>
            <w:r w:rsidRPr="002D4A32">
              <w:rPr>
                <w:szCs w:val="22"/>
              </w:rPr>
              <w:t xml:space="preserve">nach dem </w:t>
            </w:r>
            <w:r>
              <w:rPr>
                <w:szCs w:val="22"/>
              </w:rPr>
              <w:t xml:space="preserve">4. </w:t>
            </w:r>
            <w:r w:rsidRPr="002D4A32">
              <w:rPr>
                <w:szCs w:val="22"/>
              </w:rPr>
              <w:t xml:space="preserve">Abschnitt des </w:t>
            </w:r>
            <w:r>
              <w:rPr>
                <w:szCs w:val="22"/>
              </w:rPr>
              <w:t>3.</w:t>
            </w:r>
            <w:r w:rsidRPr="002D4A32">
              <w:rPr>
                <w:szCs w:val="22"/>
              </w:rPr>
              <w:t xml:space="preserve"> Kapitels des SGB III</w:t>
            </w:r>
          </w:p>
        </w:tc>
        <w:tc>
          <w:tcPr>
            <w:tcW w:w="1130" w:type="pct"/>
            <w:tcBorders>
              <w:top w:val="single" w:sz="6" w:space="0" w:color="auto"/>
              <w:bottom w:val="single" w:sz="6" w:space="0" w:color="auto"/>
            </w:tcBorders>
            <w:shd w:val="clear" w:color="auto" w:fill="FFFFFF"/>
            <w:tcMar>
              <w:top w:w="113" w:type="dxa"/>
              <w:bottom w:w="113" w:type="dxa"/>
            </w:tcMar>
          </w:tcPr>
          <w:p w:rsidR="00CC4C92" w:rsidRPr="00323776" w:rsidRDefault="00CC4C92" w:rsidP="003D6B3F">
            <w:pPr>
              <w:widowControl w:val="0"/>
              <w:jc w:val="center"/>
              <w:rPr>
                <w:b/>
                <w:sz w:val="18"/>
                <w:szCs w:val="18"/>
              </w:rPr>
            </w:pPr>
            <w:r w:rsidRPr="000067D9">
              <w:rPr>
                <w:b/>
                <w:sz w:val="18"/>
                <w:szCs w:val="18"/>
              </w:rPr>
              <w:fldChar w:fldCharType="begin">
                <w:ffData>
                  <w:name w:val="Kontrollkästchen1"/>
                  <w:enabled/>
                  <w:calcOnExit w:val="0"/>
                  <w:checkBox>
                    <w:sizeAuto/>
                    <w:default w:val="0"/>
                  </w:checkBox>
                </w:ffData>
              </w:fldChar>
            </w:r>
            <w:r w:rsidRPr="000067D9">
              <w:rPr>
                <w:b/>
                <w:sz w:val="18"/>
                <w:szCs w:val="18"/>
              </w:rPr>
              <w:instrText xml:space="preserve"> FORMCHECKBOX </w:instrText>
            </w:r>
            <w:r w:rsidR="00260753">
              <w:rPr>
                <w:b/>
                <w:sz w:val="18"/>
                <w:szCs w:val="18"/>
              </w:rPr>
            </w:r>
            <w:r w:rsidR="00260753">
              <w:rPr>
                <w:b/>
                <w:sz w:val="18"/>
                <w:szCs w:val="18"/>
              </w:rPr>
              <w:fldChar w:fldCharType="separate"/>
            </w:r>
            <w:r w:rsidRPr="000067D9">
              <w:rPr>
                <w:b/>
                <w:sz w:val="18"/>
                <w:szCs w:val="18"/>
              </w:rPr>
              <w:fldChar w:fldCharType="end"/>
            </w:r>
          </w:p>
        </w:tc>
      </w:tr>
      <w:tr w:rsidR="007E4F81" w:rsidRPr="00656521" w:rsidTr="007E4F81">
        <w:trPr>
          <w:cantSplit/>
          <w:tblHeader/>
        </w:trPr>
        <w:tc>
          <w:tcPr>
            <w:tcW w:w="707" w:type="pct"/>
            <w:tcBorders>
              <w:top w:val="single" w:sz="6" w:space="0" w:color="auto"/>
              <w:bottom w:val="single" w:sz="6" w:space="0" w:color="auto"/>
            </w:tcBorders>
            <w:shd w:val="clear" w:color="auto" w:fill="FFFFFF"/>
            <w:tcMar>
              <w:top w:w="113" w:type="dxa"/>
              <w:bottom w:w="113" w:type="dxa"/>
            </w:tcMar>
          </w:tcPr>
          <w:p w:rsidR="00CC4C92" w:rsidRPr="002D4A32" w:rsidRDefault="00CC4C92" w:rsidP="00CC4C92">
            <w:pPr>
              <w:widowControl w:val="0"/>
              <w:ind w:left="142"/>
              <w:rPr>
                <w:szCs w:val="22"/>
              </w:rPr>
            </w:pPr>
            <w:r w:rsidRPr="002D4A32">
              <w:rPr>
                <w:szCs w:val="22"/>
              </w:rPr>
              <w:t>FB 5</w:t>
            </w:r>
          </w:p>
        </w:tc>
        <w:tc>
          <w:tcPr>
            <w:tcW w:w="3163" w:type="pct"/>
            <w:tcBorders>
              <w:top w:val="single" w:sz="6" w:space="0" w:color="auto"/>
              <w:bottom w:val="single" w:sz="6" w:space="0" w:color="auto"/>
            </w:tcBorders>
            <w:shd w:val="clear" w:color="auto" w:fill="FFFFFF"/>
            <w:tcMar>
              <w:top w:w="113" w:type="dxa"/>
              <w:bottom w:w="113" w:type="dxa"/>
            </w:tcMar>
          </w:tcPr>
          <w:p w:rsidR="00CC4C92" w:rsidRPr="002D4A32" w:rsidRDefault="00CC4C92" w:rsidP="003D6B3F">
            <w:pPr>
              <w:widowControl w:val="0"/>
              <w:jc w:val="both"/>
              <w:rPr>
                <w:szCs w:val="22"/>
              </w:rPr>
            </w:pPr>
            <w:r w:rsidRPr="002D4A32">
              <w:rPr>
                <w:szCs w:val="22"/>
              </w:rPr>
              <w:t>Transferleistungen nach den §§ 110 und 111 des SGB III</w:t>
            </w:r>
          </w:p>
        </w:tc>
        <w:tc>
          <w:tcPr>
            <w:tcW w:w="1130" w:type="pct"/>
            <w:tcBorders>
              <w:top w:val="single" w:sz="6" w:space="0" w:color="auto"/>
              <w:bottom w:val="single" w:sz="6" w:space="0" w:color="auto"/>
            </w:tcBorders>
            <w:shd w:val="clear" w:color="auto" w:fill="FFFFFF"/>
            <w:tcMar>
              <w:top w:w="113" w:type="dxa"/>
              <w:bottom w:w="113" w:type="dxa"/>
            </w:tcMar>
          </w:tcPr>
          <w:p w:rsidR="00CC4C92" w:rsidRPr="00323776" w:rsidRDefault="00CC4C92" w:rsidP="003D6B3F">
            <w:pPr>
              <w:widowControl w:val="0"/>
              <w:jc w:val="center"/>
              <w:rPr>
                <w:b/>
                <w:sz w:val="18"/>
                <w:szCs w:val="18"/>
              </w:rPr>
            </w:pPr>
            <w:r w:rsidRPr="000067D9">
              <w:rPr>
                <w:b/>
                <w:sz w:val="18"/>
                <w:szCs w:val="18"/>
              </w:rPr>
              <w:fldChar w:fldCharType="begin">
                <w:ffData>
                  <w:name w:val="Kontrollkästchen1"/>
                  <w:enabled/>
                  <w:calcOnExit w:val="0"/>
                  <w:checkBox>
                    <w:sizeAuto/>
                    <w:default w:val="0"/>
                  </w:checkBox>
                </w:ffData>
              </w:fldChar>
            </w:r>
            <w:r w:rsidRPr="000067D9">
              <w:rPr>
                <w:b/>
                <w:sz w:val="18"/>
                <w:szCs w:val="18"/>
              </w:rPr>
              <w:instrText xml:space="preserve"> FORMCHECKBOX </w:instrText>
            </w:r>
            <w:r w:rsidR="00260753">
              <w:rPr>
                <w:b/>
                <w:sz w:val="18"/>
                <w:szCs w:val="18"/>
              </w:rPr>
            </w:r>
            <w:r w:rsidR="00260753">
              <w:rPr>
                <w:b/>
                <w:sz w:val="18"/>
                <w:szCs w:val="18"/>
              </w:rPr>
              <w:fldChar w:fldCharType="separate"/>
            </w:r>
            <w:r w:rsidRPr="000067D9">
              <w:rPr>
                <w:b/>
                <w:sz w:val="18"/>
                <w:szCs w:val="18"/>
              </w:rPr>
              <w:fldChar w:fldCharType="end"/>
            </w:r>
          </w:p>
        </w:tc>
      </w:tr>
      <w:tr w:rsidR="007E4F81" w:rsidRPr="00656521" w:rsidTr="007E4F81">
        <w:trPr>
          <w:cantSplit/>
          <w:tblHeader/>
        </w:trPr>
        <w:tc>
          <w:tcPr>
            <w:tcW w:w="707" w:type="pct"/>
            <w:tcBorders>
              <w:top w:val="single" w:sz="6" w:space="0" w:color="auto"/>
              <w:bottom w:val="single" w:sz="6" w:space="0" w:color="auto"/>
            </w:tcBorders>
            <w:shd w:val="clear" w:color="auto" w:fill="FFFFFF"/>
            <w:tcMar>
              <w:top w:w="113" w:type="dxa"/>
              <w:bottom w:w="113" w:type="dxa"/>
            </w:tcMar>
          </w:tcPr>
          <w:p w:rsidR="00CC4C92" w:rsidRPr="002D4A32" w:rsidRDefault="00CC4C92" w:rsidP="00CC4C92">
            <w:pPr>
              <w:widowControl w:val="0"/>
              <w:ind w:left="142"/>
              <w:rPr>
                <w:szCs w:val="22"/>
              </w:rPr>
            </w:pPr>
            <w:r w:rsidRPr="002D4A32">
              <w:rPr>
                <w:szCs w:val="22"/>
              </w:rPr>
              <w:t>FB 6</w:t>
            </w:r>
          </w:p>
        </w:tc>
        <w:tc>
          <w:tcPr>
            <w:tcW w:w="3163" w:type="pct"/>
            <w:tcBorders>
              <w:top w:val="single" w:sz="6" w:space="0" w:color="auto"/>
              <w:bottom w:val="single" w:sz="6" w:space="0" w:color="auto"/>
            </w:tcBorders>
            <w:shd w:val="clear" w:color="auto" w:fill="FFFFFF"/>
            <w:tcMar>
              <w:top w:w="113" w:type="dxa"/>
              <w:bottom w:w="113" w:type="dxa"/>
            </w:tcMar>
          </w:tcPr>
          <w:p w:rsidR="00CC4C92" w:rsidRPr="002D4A32" w:rsidRDefault="00CC4C92" w:rsidP="003D6B3F">
            <w:pPr>
              <w:widowControl w:val="0"/>
              <w:rPr>
                <w:szCs w:val="22"/>
              </w:rPr>
            </w:pPr>
            <w:r w:rsidRPr="002D4A32">
              <w:rPr>
                <w:szCs w:val="22"/>
              </w:rPr>
              <w:t>Maßnahmen zur Teilhabe behin</w:t>
            </w:r>
            <w:r>
              <w:rPr>
                <w:szCs w:val="22"/>
              </w:rPr>
              <w:t>derter Menschen am Arbeitsleben</w:t>
            </w:r>
            <w:r>
              <w:rPr>
                <w:szCs w:val="22"/>
              </w:rPr>
              <w:br/>
            </w:r>
            <w:r w:rsidRPr="002D4A32">
              <w:rPr>
                <w:szCs w:val="22"/>
              </w:rPr>
              <w:t xml:space="preserve">nach dem </w:t>
            </w:r>
            <w:r>
              <w:rPr>
                <w:szCs w:val="22"/>
              </w:rPr>
              <w:t xml:space="preserve">7. </w:t>
            </w:r>
            <w:r w:rsidRPr="002D4A32">
              <w:rPr>
                <w:szCs w:val="22"/>
              </w:rPr>
              <w:t xml:space="preserve">Abschnitt des </w:t>
            </w:r>
            <w:r>
              <w:rPr>
                <w:szCs w:val="22"/>
              </w:rPr>
              <w:t xml:space="preserve">3. </w:t>
            </w:r>
            <w:r w:rsidRPr="002D4A32">
              <w:rPr>
                <w:szCs w:val="22"/>
              </w:rPr>
              <w:t xml:space="preserve">Kapitels des SGB III </w:t>
            </w:r>
          </w:p>
        </w:tc>
        <w:tc>
          <w:tcPr>
            <w:tcW w:w="1130" w:type="pct"/>
            <w:tcBorders>
              <w:top w:val="single" w:sz="6" w:space="0" w:color="auto"/>
              <w:bottom w:val="single" w:sz="6" w:space="0" w:color="auto"/>
            </w:tcBorders>
            <w:shd w:val="clear" w:color="auto" w:fill="FFFFFF"/>
            <w:tcMar>
              <w:top w:w="113" w:type="dxa"/>
              <w:bottom w:w="113" w:type="dxa"/>
            </w:tcMar>
          </w:tcPr>
          <w:p w:rsidR="00CC4C92" w:rsidRPr="00323776" w:rsidRDefault="00CC4C92" w:rsidP="003D6B3F">
            <w:pPr>
              <w:widowControl w:val="0"/>
              <w:jc w:val="center"/>
              <w:rPr>
                <w:b/>
                <w:sz w:val="18"/>
                <w:szCs w:val="18"/>
              </w:rPr>
            </w:pPr>
            <w:r w:rsidRPr="000067D9">
              <w:rPr>
                <w:b/>
                <w:sz w:val="18"/>
                <w:szCs w:val="18"/>
              </w:rPr>
              <w:fldChar w:fldCharType="begin">
                <w:ffData>
                  <w:name w:val="Kontrollkästchen1"/>
                  <w:enabled/>
                  <w:calcOnExit w:val="0"/>
                  <w:checkBox>
                    <w:sizeAuto/>
                    <w:default w:val="0"/>
                  </w:checkBox>
                </w:ffData>
              </w:fldChar>
            </w:r>
            <w:r w:rsidRPr="000067D9">
              <w:rPr>
                <w:b/>
                <w:sz w:val="18"/>
                <w:szCs w:val="18"/>
              </w:rPr>
              <w:instrText xml:space="preserve"> FORMCHECKBOX </w:instrText>
            </w:r>
            <w:r w:rsidR="00260753">
              <w:rPr>
                <w:b/>
                <w:sz w:val="18"/>
                <w:szCs w:val="18"/>
              </w:rPr>
            </w:r>
            <w:r w:rsidR="00260753">
              <w:rPr>
                <w:b/>
                <w:sz w:val="18"/>
                <w:szCs w:val="18"/>
              </w:rPr>
              <w:fldChar w:fldCharType="separate"/>
            </w:r>
            <w:r w:rsidRPr="000067D9">
              <w:rPr>
                <w:b/>
                <w:sz w:val="18"/>
                <w:szCs w:val="18"/>
              </w:rPr>
              <w:fldChar w:fldCharType="end"/>
            </w:r>
          </w:p>
        </w:tc>
      </w:tr>
    </w:tbl>
    <w:p w:rsidR="00D905EA" w:rsidRDefault="00D905EA"/>
    <w:p w:rsidR="007E4F81" w:rsidRPr="00CC4C92" w:rsidRDefault="007E4F81">
      <w:pPr>
        <w:spacing w:after="120"/>
        <w:rPr>
          <w:b/>
        </w:rPr>
      </w:pPr>
    </w:p>
    <w:sectPr w:rsidR="007E4F81" w:rsidRPr="00CC4C92" w:rsidSect="007A21AC">
      <w:headerReference w:type="even" r:id="rId8"/>
      <w:headerReference w:type="default" r:id="rId9"/>
      <w:footerReference w:type="default" r:id="rId10"/>
      <w:headerReference w:type="first" r:id="rId11"/>
      <w:pgSz w:w="11906" w:h="16838"/>
      <w:pgMar w:top="56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753" w:rsidRDefault="00260753">
      <w:r>
        <w:separator/>
      </w:r>
    </w:p>
  </w:endnote>
  <w:endnote w:type="continuationSeparator" w:id="0">
    <w:p w:rsidR="00260753" w:rsidRDefault="0026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D16" w:rsidRPr="00375665" w:rsidRDefault="007A62E6">
    <w:pPr>
      <w:pStyle w:val="Fuzeile"/>
    </w:pPr>
    <w:r>
      <w:rPr>
        <w:b/>
        <w:sz w:val="18"/>
      </w:rPr>
      <w:t>FO_Antrag GB_AZAV</w:t>
    </w:r>
    <w:r w:rsidR="00125D16" w:rsidRPr="00375665">
      <w:rPr>
        <w:b/>
        <w:sz w:val="18"/>
      </w:rPr>
      <w:t xml:space="preserve"> / </w:t>
    </w:r>
    <w:r w:rsidR="00125D16" w:rsidRPr="000A67EC">
      <w:rPr>
        <w:sz w:val="18"/>
      </w:rPr>
      <w:t xml:space="preserve">Rev. </w:t>
    </w:r>
    <w:r w:rsidR="006D6A74">
      <w:rPr>
        <w:sz w:val="18"/>
      </w:rPr>
      <w:t>1.</w:t>
    </w:r>
    <w:r w:rsidR="00670736">
      <w:rPr>
        <w:sz w:val="18"/>
      </w:rPr>
      <w:t>0</w:t>
    </w:r>
    <w:r w:rsidR="00125D16">
      <w:rPr>
        <w:sz w:val="18"/>
      </w:rPr>
      <w:t xml:space="preserve"> / </w:t>
    </w:r>
    <w:r>
      <w:rPr>
        <w:sz w:val="18"/>
      </w:rPr>
      <w:t>11.02.2021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753" w:rsidRDefault="00260753">
      <w:r>
        <w:separator/>
      </w:r>
    </w:p>
  </w:footnote>
  <w:footnote w:type="continuationSeparator" w:id="0">
    <w:p w:rsidR="00260753" w:rsidRDefault="00260753">
      <w:r>
        <w:continuationSeparator/>
      </w:r>
    </w:p>
  </w:footnote>
  <w:footnote w:id="1">
    <w:p w:rsidR="007E4F81" w:rsidRDefault="007E4F81" w:rsidP="007E4F81">
      <w:pPr>
        <w:tabs>
          <w:tab w:val="left" w:pos="142"/>
        </w:tabs>
        <w:spacing w:after="120"/>
        <w:ind w:left="142" w:hanging="142"/>
        <w:rPr>
          <w:b/>
        </w:rPr>
      </w:pPr>
      <w:r>
        <w:rPr>
          <w:rStyle w:val="Funotenzeichen"/>
        </w:rPr>
        <w:footnoteRef/>
      </w:r>
      <w:r>
        <w:tab/>
      </w:r>
      <w:r w:rsidRPr="00CC4C92">
        <w:rPr>
          <w:b/>
        </w:rPr>
        <w:t>Hinweis:</w:t>
      </w:r>
      <w:r>
        <w:rPr>
          <w:b/>
        </w:rPr>
        <w:br/>
      </w:r>
      <w:r>
        <w:t>Diese Anlage ist allen Anträgen zur Akkreditierung (Erst-, Re-Akkreditierung, Erweiterung / Änderung) von Zertifizierungsstellen (</w:t>
      </w:r>
      <w:r w:rsidRPr="00CC4C92">
        <w:rPr>
          <w:i/>
        </w:rPr>
        <w:t>vormals: Fachkundige Stellen</w:t>
      </w:r>
      <w:r>
        <w:t xml:space="preserve">) für die Zulassung von Trägern und Maßnahmen nach dem Recht der Arbeitsförderung (Sozialgesetzbuch Drittes Buch – SGB III – in Verbindung mit der Akkreditierungs- und Zulassungsverordnung – </w:t>
      </w:r>
      <w:r w:rsidRPr="00CC4C92">
        <w:rPr>
          <w:b/>
        </w:rPr>
        <w:t>AZAV</w:t>
      </w:r>
      <w:r>
        <w:t>) beizufügen.</w:t>
      </w:r>
      <w:r>
        <w:br/>
      </w:r>
      <w:r>
        <w:br/>
      </w:r>
      <w:r w:rsidRPr="00CC4C92">
        <w:rPr>
          <w:b/>
        </w:rPr>
        <w:t>Normative Grundlage der Akkreditierung ist die DIN EN ISO 17065:2013.</w:t>
      </w:r>
    </w:p>
    <w:p w:rsidR="007E4F81" w:rsidRDefault="007E4F81" w:rsidP="007E4F81">
      <w:pPr>
        <w:tabs>
          <w:tab w:val="left" w:pos="142"/>
        </w:tabs>
        <w:spacing w:after="120"/>
        <w:ind w:left="142" w:hanging="142"/>
        <w:rPr>
          <w:b/>
        </w:rPr>
      </w:pPr>
    </w:p>
    <w:p w:rsidR="007E4F81" w:rsidRPr="007E4F81" w:rsidRDefault="007E4F81" w:rsidP="007E4F81">
      <w:pPr>
        <w:tabs>
          <w:tab w:val="left" w:pos="142"/>
        </w:tabs>
        <w:spacing w:after="120"/>
        <w:ind w:left="142" w:hanging="142"/>
        <w:rPr>
          <w: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D16" w:rsidRDefault="0026075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240;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5036"/>
      <w:gridCol w:w="2126"/>
    </w:tblGrid>
    <w:tr w:rsidR="00125D16" w:rsidRPr="00104512" w:rsidTr="00104512">
      <w:trPr>
        <w:trHeight w:val="170"/>
      </w:trPr>
      <w:tc>
        <w:tcPr>
          <w:tcW w:w="2302" w:type="dxa"/>
          <w:vMerge w:val="restart"/>
          <w:vAlign w:val="center"/>
        </w:tcPr>
        <w:p w:rsidR="00125D16" w:rsidRPr="00BF6E89" w:rsidRDefault="00972B5A" w:rsidP="00BF6E89">
          <w:pPr>
            <w:pStyle w:val="Kopfzeile"/>
            <w:jc w:val="center"/>
            <w:rPr>
              <w:rFonts w:cs="Arial"/>
              <w:b/>
              <w:sz w:val="52"/>
              <w:szCs w:val="52"/>
            </w:rPr>
          </w:pPr>
          <w:r>
            <w:rPr>
              <w:noProof/>
            </w:rPr>
            <w:drawing>
              <wp:inline distT="0" distB="0" distL="0" distR="0">
                <wp:extent cx="1233805" cy="526415"/>
                <wp:effectExtent l="0" t="0" r="4445" b="6985"/>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805" cy="526415"/>
                        </a:xfrm>
                        <a:prstGeom prst="rect">
                          <a:avLst/>
                        </a:prstGeom>
                        <a:noFill/>
                        <a:ln>
                          <a:noFill/>
                        </a:ln>
                      </pic:spPr>
                    </pic:pic>
                  </a:graphicData>
                </a:graphic>
              </wp:inline>
            </w:drawing>
          </w:r>
        </w:p>
      </w:tc>
      <w:tc>
        <w:tcPr>
          <w:tcW w:w="5036" w:type="dxa"/>
          <w:vMerge w:val="restart"/>
          <w:vAlign w:val="center"/>
        </w:tcPr>
        <w:p w:rsidR="00125D16" w:rsidRPr="00186C78" w:rsidRDefault="007A62E6" w:rsidP="007A62E6">
          <w:pPr>
            <w:overflowPunct w:val="0"/>
            <w:autoSpaceDE w:val="0"/>
            <w:autoSpaceDN w:val="0"/>
            <w:adjustRightInd w:val="0"/>
            <w:jc w:val="center"/>
            <w:textAlignment w:val="baseline"/>
            <w:rPr>
              <w:b/>
              <w:sz w:val="24"/>
              <w:szCs w:val="24"/>
            </w:rPr>
          </w:pPr>
          <w:r>
            <w:rPr>
              <w:b/>
              <w:sz w:val="24"/>
              <w:szCs w:val="24"/>
            </w:rPr>
            <w:t xml:space="preserve">Anlage zum Akkreditierungsantrag </w:t>
          </w:r>
          <w:r>
            <w:rPr>
              <w:b/>
              <w:sz w:val="24"/>
              <w:szCs w:val="24"/>
            </w:rPr>
            <w:br/>
            <w:t>im Geltungsbereich:</w:t>
          </w:r>
          <w:r w:rsidR="00125D16">
            <w:rPr>
              <w:b/>
              <w:sz w:val="24"/>
              <w:szCs w:val="24"/>
            </w:rPr>
            <w:t xml:space="preserve"> </w:t>
          </w:r>
          <w:r w:rsidR="000A3E85">
            <w:rPr>
              <w:b/>
              <w:sz w:val="24"/>
              <w:szCs w:val="24"/>
            </w:rPr>
            <w:t>AZAV</w:t>
          </w:r>
        </w:p>
      </w:tc>
      <w:tc>
        <w:tcPr>
          <w:tcW w:w="2126" w:type="dxa"/>
          <w:vAlign w:val="center"/>
        </w:tcPr>
        <w:p w:rsidR="00125D16" w:rsidRPr="00186C78" w:rsidRDefault="00125D16" w:rsidP="00104512">
          <w:pPr>
            <w:overflowPunct w:val="0"/>
            <w:autoSpaceDE w:val="0"/>
            <w:autoSpaceDN w:val="0"/>
            <w:adjustRightInd w:val="0"/>
            <w:spacing w:before="100" w:beforeAutospacing="1" w:after="100" w:afterAutospacing="1"/>
            <w:jc w:val="center"/>
            <w:textAlignment w:val="baseline"/>
          </w:pPr>
          <w:r w:rsidRPr="00104512">
            <w:t xml:space="preserve">Seite </w:t>
          </w:r>
          <w:r w:rsidRPr="00104512">
            <w:fldChar w:fldCharType="begin"/>
          </w:r>
          <w:r w:rsidRPr="00104512">
            <w:instrText xml:space="preserve"> PAGE   \* MERGEFORMAT </w:instrText>
          </w:r>
          <w:r w:rsidRPr="00104512">
            <w:fldChar w:fldCharType="separate"/>
          </w:r>
          <w:r w:rsidR="00670736">
            <w:rPr>
              <w:noProof/>
            </w:rPr>
            <w:t>1</w:t>
          </w:r>
          <w:r w:rsidRPr="00104512">
            <w:fldChar w:fldCharType="end"/>
          </w:r>
          <w:r w:rsidRPr="00104512">
            <w:t xml:space="preserve"> von </w:t>
          </w:r>
          <w:r w:rsidR="00B923B4">
            <w:rPr>
              <w:noProof/>
            </w:rPr>
            <w:fldChar w:fldCharType="begin"/>
          </w:r>
          <w:r w:rsidR="00B923B4">
            <w:rPr>
              <w:noProof/>
            </w:rPr>
            <w:instrText xml:space="preserve"> NUMPAGES   \* MERGEFORMAT </w:instrText>
          </w:r>
          <w:r w:rsidR="00B923B4">
            <w:rPr>
              <w:noProof/>
            </w:rPr>
            <w:fldChar w:fldCharType="separate"/>
          </w:r>
          <w:r w:rsidR="00670736">
            <w:rPr>
              <w:noProof/>
            </w:rPr>
            <w:t>1</w:t>
          </w:r>
          <w:r w:rsidR="00B923B4">
            <w:rPr>
              <w:noProof/>
            </w:rPr>
            <w:fldChar w:fldCharType="end"/>
          </w:r>
        </w:p>
      </w:tc>
    </w:tr>
    <w:tr w:rsidR="00125D16" w:rsidRPr="00104512" w:rsidTr="00104512">
      <w:trPr>
        <w:trHeight w:val="848"/>
      </w:trPr>
      <w:tc>
        <w:tcPr>
          <w:tcW w:w="2302" w:type="dxa"/>
          <w:vMerge/>
          <w:vAlign w:val="center"/>
        </w:tcPr>
        <w:p w:rsidR="00125D16" w:rsidRPr="00104512" w:rsidRDefault="00125D16" w:rsidP="00104512">
          <w:pPr>
            <w:overflowPunct w:val="0"/>
            <w:autoSpaceDE w:val="0"/>
            <w:autoSpaceDN w:val="0"/>
            <w:adjustRightInd w:val="0"/>
            <w:jc w:val="center"/>
            <w:textAlignment w:val="baseline"/>
            <w:rPr>
              <w:rFonts w:cs="Arial"/>
              <w:sz w:val="48"/>
              <w:szCs w:val="48"/>
            </w:rPr>
          </w:pPr>
        </w:p>
      </w:tc>
      <w:tc>
        <w:tcPr>
          <w:tcW w:w="5036" w:type="dxa"/>
          <w:vMerge/>
          <w:vAlign w:val="center"/>
        </w:tcPr>
        <w:p w:rsidR="00125D16" w:rsidRPr="00104512" w:rsidRDefault="00125D16" w:rsidP="00104512">
          <w:pPr>
            <w:overflowPunct w:val="0"/>
            <w:autoSpaceDE w:val="0"/>
            <w:autoSpaceDN w:val="0"/>
            <w:adjustRightInd w:val="0"/>
            <w:jc w:val="center"/>
            <w:textAlignment w:val="baseline"/>
            <w:rPr>
              <w:rFonts w:cs="Arial"/>
              <w:sz w:val="48"/>
              <w:szCs w:val="48"/>
            </w:rPr>
          </w:pPr>
        </w:p>
      </w:tc>
      <w:tc>
        <w:tcPr>
          <w:tcW w:w="2126" w:type="dxa"/>
        </w:tcPr>
        <w:p w:rsidR="00125D16" w:rsidRPr="00104512" w:rsidRDefault="00125D16" w:rsidP="00104512">
          <w:pPr>
            <w:overflowPunct w:val="0"/>
            <w:autoSpaceDE w:val="0"/>
            <w:autoSpaceDN w:val="0"/>
            <w:adjustRightInd w:val="0"/>
            <w:textAlignment w:val="baseline"/>
            <w:rPr>
              <w:rFonts w:cs="Arial"/>
            </w:rPr>
          </w:pPr>
          <w:r w:rsidRPr="00104512">
            <w:rPr>
              <w:rFonts w:cs="Arial"/>
            </w:rPr>
            <w:t>Verfahrensnummer:</w:t>
          </w:r>
        </w:p>
      </w:tc>
    </w:tr>
  </w:tbl>
  <w:p w:rsidR="00125D16" w:rsidRDefault="00125D1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D16" w:rsidRDefault="0026075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7.4pt;height:142.1pt;rotation:315;z-index:-251659264;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A1D"/>
    <w:multiLevelType w:val="hybridMultilevel"/>
    <w:tmpl w:val="A6FCA12A"/>
    <w:lvl w:ilvl="0" w:tplc="D3EA5E5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5352BF"/>
    <w:multiLevelType w:val="hybridMultilevel"/>
    <w:tmpl w:val="53681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A46D8F"/>
    <w:multiLevelType w:val="hybridMultilevel"/>
    <w:tmpl w:val="BDC23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2AXSmQ6+gsR1ED6qOVaSkEyXmN6AsSgn4SjBB/CLlonf9uFFpVOo5nkMfXKQ6+cnG4637/lEqYxHaLRcjJ64Q==" w:salt="NBygnaBtNNSaaK9ni4IpEw=="/>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33EB8"/>
    <w:rsid w:val="00034C15"/>
    <w:rsid w:val="00036145"/>
    <w:rsid w:val="00051ED9"/>
    <w:rsid w:val="000A3E85"/>
    <w:rsid w:val="000A67EC"/>
    <w:rsid w:val="000B5824"/>
    <w:rsid w:val="000C6828"/>
    <w:rsid w:val="000E636F"/>
    <w:rsid w:val="00101B10"/>
    <w:rsid w:val="00104512"/>
    <w:rsid w:val="00104BE6"/>
    <w:rsid w:val="00125D16"/>
    <w:rsid w:val="00133776"/>
    <w:rsid w:val="00146BD3"/>
    <w:rsid w:val="0017040D"/>
    <w:rsid w:val="00186C78"/>
    <w:rsid w:val="001923CD"/>
    <w:rsid w:val="00195CCE"/>
    <w:rsid w:val="001A4281"/>
    <w:rsid w:val="001E6389"/>
    <w:rsid w:val="001E64F2"/>
    <w:rsid w:val="001F01AE"/>
    <w:rsid w:val="002020D6"/>
    <w:rsid w:val="0020301E"/>
    <w:rsid w:val="0023386A"/>
    <w:rsid w:val="00240CA6"/>
    <w:rsid w:val="00257C7E"/>
    <w:rsid w:val="00260753"/>
    <w:rsid w:val="00274441"/>
    <w:rsid w:val="00284985"/>
    <w:rsid w:val="00286E8F"/>
    <w:rsid w:val="00293A45"/>
    <w:rsid w:val="002E0981"/>
    <w:rsid w:val="00306098"/>
    <w:rsid w:val="00334DC1"/>
    <w:rsid w:val="00343F14"/>
    <w:rsid w:val="0037500F"/>
    <w:rsid w:val="00375665"/>
    <w:rsid w:val="003C6FDF"/>
    <w:rsid w:val="003D6B3F"/>
    <w:rsid w:val="00431D0A"/>
    <w:rsid w:val="00432264"/>
    <w:rsid w:val="004725FD"/>
    <w:rsid w:val="004748F5"/>
    <w:rsid w:val="00474CE5"/>
    <w:rsid w:val="00495E2D"/>
    <w:rsid w:val="004B5973"/>
    <w:rsid w:val="004C7767"/>
    <w:rsid w:val="00500E66"/>
    <w:rsid w:val="00542782"/>
    <w:rsid w:val="00562725"/>
    <w:rsid w:val="005663B4"/>
    <w:rsid w:val="00571626"/>
    <w:rsid w:val="00574F1F"/>
    <w:rsid w:val="005B488E"/>
    <w:rsid w:val="005B6BC5"/>
    <w:rsid w:val="005B7159"/>
    <w:rsid w:val="005C61A1"/>
    <w:rsid w:val="00613354"/>
    <w:rsid w:val="006259C6"/>
    <w:rsid w:val="0062771F"/>
    <w:rsid w:val="0063604A"/>
    <w:rsid w:val="00642548"/>
    <w:rsid w:val="006464D4"/>
    <w:rsid w:val="00670736"/>
    <w:rsid w:val="006C2309"/>
    <w:rsid w:val="006D6A74"/>
    <w:rsid w:val="00733D8F"/>
    <w:rsid w:val="0074141C"/>
    <w:rsid w:val="0075289F"/>
    <w:rsid w:val="00770C07"/>
    <w:rsid w:val="007738F0"/>
    <w:rsid w:val="007A21AC"/>
    <w:rsid w:val="007A62E6"/>
    <w:rsid w:val="007E1BE5"/>
    <w:rsid w:val="007E2BEC"/>
    <w:rsid w:val="007E4F81"/>
    <w:rsid w:val="007E5A49"/>
    <w:rsid w:val="007F251C"/>
    <w:rsid w:val="008126A6"/>
    <w:rsid w:val="00851443"/>
    <w:rsid w:val="00852B05"/>
    <w:rsid w:val="00875B2B"/>
    <w:rsid w:val="008A2D64"/>
    <w:rsid w:val="008B2446"/>
    <w:rsid w:val="008B4FE7"/>
    <w:rsid w:val="008C56C5"/>
    <w:rsid w:val="008E3051"/>
    <w:rsid w:val="00906C84"/>
    <w:rsid w:val="0092553C"/>
    <w:rsid w:val="009256DF"/>
    <w:rsid w:val="00936DE8"/>
    <w:rsid w:val="009629D7"/>
    <w:rsid w:val="00971E21"/>
    <w:rsid w:val="00972B5A"/>
    <w:rsid w:val="009754AF"/>
    <w:rsid w:val="009C5A97"/>
    <w:rsid w:val="009D3870"/>
    <w:rsid w:val="009D3D8A"/>
    <w:rsid w:val="00A349B2"/>
    <w:rsid w:val="00A4553C"/>
    <w:rsid w:val="00A97D52"/>
    <w:rsid w:val="00AB22EC"/>
    <w:rsid w:val="00AE3CAB"/>
    <w:rsid w:val="00AF1D3A"/>
    <w:rsid w:val="00B04C23"/>
    <w:rsid w:val="00B05718"/>
    <w:rsid w:val="00B172B2"/>
    <w:rsid w:val="00B77C1F"/>
    <w:rsid w:val="00B923B4"/>
    <w:rsid w:val="00BB6868"/>
    <w:rsid w:val="00BD1F4E"/>
    <w:rsid w:val="00BD2780"/>
    <w:rsid w:val="00BE65D2"/>
    <w:rsid w:val="00BF56D8"/>
    <w:rsid w:val="00BF6E89"/>
    <w:rsid w:val="00C24EC3"/>
    <w:rsid w:val="00C31239"/>
    <w:rsid w:val="00C327D5"/>
    <w:rsid w:val="00C342B8"/>
    <w:rsid w:val="00C42DC8"/>
    <w:rsid w:val="00C436C3"/>
    <w:rsid w:val="00C44A97"/>
    <w:rsid w:val="00C50E25"/>
    <w:rsid w:val="00C658A9"/>
    <w:rsid w:val="00CB3274"/>
    <w:rsid w:val="00CC4C92"/>
    <w:rsid w:val="00CE42D5"/>
    <w:rsid w:val="00CF72B6"/>
    <w:rsid w:val="00D51717"/>
    <w:rsid w:val="00D72993"/>
    <w:rsid w:val="00D81D9B"/>
    <w:rsid w:val="00D905EA"/>
    <w:rsid w:val="00DA0ED7"/>
    <w:rsid w:val="00DA772F"/>
    <w:rsid w:val="00E24F63"/>
    <w:rsid w:val="00E52A38"/>
    <w:rsid w:val="00E66A0E"/>
    <w:rsid w:val="00E90F36"/>
    <w:rsid w:val="00E9340F"/>
    <w:rsid w:val="00EE0F3F"/>
    <w:rsid w:val="00EE2420"/>
    <w:rsid w:val="00EE73F2"/>
    <w:rsid w:val="00EF3085"/>
    <w:rsid w:val="00F0124D"/>
    <w:rsid w:val="00F0483F"/>
    <w:rsid w:val="00F06352"/>
    <w:rsid w:val="00F06917"/>
    <w:rsid w:val="00F22616"/>
    <w:rsid w:val="00F56070"/>
    <w:rsid w:val="00F772F5"/>
    <w:rsid w:val="00F932CD"/>
    <w:rsid w:val="00FB3C70"/>
    <w:rsid w:val="00FD3006"/>
    <w:rsid w:val="00FE0E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5489E38A-C2F4-4700-A788-EEEE5074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3E85"/>
    <w:rPr>
      <w:rFonts w:ascii="Calibri" w:hAnsi="Calibri"/>
      <w:sz w:val="22"/>
    </w:rPr>
  </w:style>
  <w:style w:type="paragraph" w:styleId="berschrift1">
    <w:name w:val="heading 1"/>
    <w:basedOn w:val="Standard"/>
    <w:next w:val="Standard"/>
    <w:autoRedefine/>
    <w:qFormat/>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qFormat/>
    <w:rsid w:val="00257C7E"/>
    <w:pPr>
      <w:keepNext/>
      <w:spacing w:before="240" w:after="60"/>
      <w:outlineLvl w:val="1"/>
    </w:pPr>
    <w:rPr>
      <w:rFonts w:cs="Arial"/>
      <w:b/>
      <w:bCs/>
      <w:iCs/>
      <w:szCs w:val="28"/>
    </w:rPr>
  </w:style>
  <w:style w:type="paragraph" w:styleId="berschrift3">
    <w:name w:val="heading 3"/>
    <w:basedOn w:val="Standard"/>
    <w:next w:val="Standard"/>
    <w:autoRedefine/>
    <w:qFormat/>
    <w:rsid w:val="00257C7E"/>
    <w:pPr>
      <w:keepNext/>
      <w:spacing w:before="240" w:after="60"/>
      <w:outlineLvl w:val="2"/>
    </w:pPr>
    <w:rPr>
      <w:rFonts w:cs="Arial"/>
      <w:b/>
      <w:bCs/>
      <w:i/>
      <w:szCs w:val="26"/>
    </w:rPr>
  </w:style>
  <w:style w:type="paragraph" w:styleId="berschrift4">
    <w:name w:val="heading 4"/>
    <w:basedOn w:val="Standard"/>
    <w:next w:val="Standard"/>
    <w:link w:val="berschrift4Zchn"/>
    <w:qFormat/>
    <w:rsid w:val="004748F5"/>
    <w:pPr>
      <w:keepNext/>
      <w:spacing w:before="2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rsid w:val="00C658A9"/>
    <w:pPr>
      <w:spacing w:before="240"/>
      <w:ind w:left="709" w:hanging="709"/>
    </w:pPr>
  </w:style>
  <w:style w:type="paragraph" w:customStyle="1" w:styleId="Betrifft">
    <w:name w:val="Betrifft"/>
    <w:basedOn w:val="Standard"/>
    <w:rsid w:val="00C658A9"/>
    <w:pPr>
      <w:spacing w:before="1440"/>
      <w:ind w:left="709" w:hanging="709"/>
    </w:pPr>
  </w:style>
  <w:style w:type="paragraph" w:customStyle="1" w:styleId="Bezug">
    <w:name w:val="Bezug"/>
    <w:basedOn w:val="Standard"/>
    <w:rsid w:val="00C658A9"/>
    <w:pPr>
      <w:spacing w:before="240"/>
      <w:ind w:left="709" w:hanging="709"/>
    </w:pPr>
  </w:style>
  <w:style w:type="paragraph" w:customStyle="1" w:styleId="Hier">
    <w:name w:val="Hier"/>
    <w:basedOn w:val="Standard"/>
    <w:rsid w:val="00C658A9"/>
    <w:pPr>
      <w:tabs>
        <w:tab w:val="left" w:pos="567"/>
        <w:tab w:val="left" w:pos="1021"/>
      </w:tabs>
      <w:ind w:left="1021" w:hanging="1021"/>
    </w:pPr>
  </w:style>
  <w:style w:type="paragraph" w:customStyle="1" w:styleId="yyx">
    <w:name w:val="yyx"/>
    <w:basedOn w:val="Standard"/>
    <w:rsid w:val="00C658A9"/>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character" w:customStyle="1" w:styleId="berschrift4Zchn">
    <w:name w:val="Überschrift 4 Zchn"/>
    <w:link w:val="berschrift4"/>
    <w:rsid w:val="00E9340F"/>
    <w:rPr>
      <w:rFonts w:ascii="Arial" w:hAnsi="Arial"/>
      <w:b/>
      <w:bCs/>
      <w:lang w:val="de-DE" w:eastAsia="de-DE" w:bidi="ar-SA"/>
    </w:rPr>
  </w:style>
  <w:style w:type="paragraph" w:customStyle="1" w:styleId="CarcterCarcterChar">
    <w:name w:val="Carácter Carácter Char"/>
    <w:basedOn w:val="Standard"/>
    <w:next w:val="Standard"/>
    <w:rsid w:val="00375665"/>
    <w:pPr>
      <w:spacing w:after="160" w:line="240" w:lineRule="exact"/>
    </w:pPr>
    <w:rPr>
      <w:rFonts w:ascii="Tahoma" w:hAnsi="Tahoma"/>
      <w:sz w:val="24"/>
      <w:lang w:val="en-US" w:eastAsia="en-US"/>
    </w:rPr>
  </w:style>
  <w:style w:type="character" w:customStyle="1" w:styleId="KopfzeileZchn">
    <w:name w:val="Kopfzeile Zchn"/>
    <w:link w:val="Kopfzeile"/>
    <w:rsid w:val="00BF6E8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35170">
      <w:bodyDiv w:val="1"/>
      <w:marLeft w:val="0"/>
      <w:marRight w:val="0"/>
      <w:marTop w:val="0"/>
      <w:marBottom w:val="0"/>
      <w:divBdr>
        <w:top w:val="none" w:sz="0" w:space="0" w:color="auto"/>
        <w:left w:val="none" w:sz="0" w:space="0" w:color="auto"/>
        <w:bottom w:val="none" w:sz="0" w:space="0" w:color="auto"/>
        <w:right w:val="none" w:sz="0" w:space="0" w:color="auto"/>
      </w:divBdr>
    </w:div>
    <w:div w:id="991642093">
      <w:bodyDiv w:val="1"/>
      <w:marLeft w:val="0"/>
      <w:marRight w:val="0"/>
      <w:marTop w:val="0"/>
      <w:marBottom w:val="0"/>
      <w:divBdr>
        <w:top w:val="none" w:sz="0" w:space="0" w:color="auto"/>
        <w:left w:val="none" w:sz="0" w:space="0" w:color="auto"/>
        <w:bottom w:val="none" w:sz="0" w:space="0" w:color="auto"/>
        <w:right w:val="none" w:sz="0" w:space="0" w:color="auto"/>
      </w:divBdr>
    </w:div>
    <w:div w:id="125189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C97C6-DDE6-443D-9E04-34950B71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916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Anlage  1</vt:lpstr>
    </vt:vector>
  </TitlesOfParts>
  <Company>Bundesministerium für Wirtschaft und Technologie</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dc:title>
  <dc:subject/>
  <dc:creator>DAkkS</dc:creator>
  <cp:keywords/>
  <cp:lastModifiedBy>Karg, Annette</cp:lastModifiedBy>
  <cp:revision>4</cp:revision>
  <cp:lastPrinted>2015-03-09T11:23:00Z</cp:lastPrinted>
  <dcterms:created xsi:type="dcterms:W3CDTF">2020-03-24T10:53:00Z</dcterms:created>
  <dcterms:modified xsi:type="dcterms:W3CDTF">2021-01-26T14:24:00Z</dcterms:modified>
</cp:coreProperties>
</file>